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9C613D">
          <w:rPr>
            <w:rFonts w:ascii="Times New Roman" w:eastAsia="Times New Roman" w:hAnsi="Times New Roman" w:cs="Times New Roman"/>
            <w:noProof/>
            <w:color w:val="0180A6"/>
            <w:sz w:val="36"/>
            <w:szCs w:val="36"/>
            <w:lang w:eastAsia="pt-BR"/>
          </w:rPr>
          <w:drawing>
            <wp:inline distT="0" distB="0" distL="0" distR="0" wp14:anchorId="71EE6B27" wp14:editId="6291A217">
              <wp:extent cx="864235" cy="733425"/>
              <wp:effectExtent l="0" t="0" r="0" b="9525"/>
              <wp:docPr id="1" name="Imagem 1" descr="Logo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423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C613D">
          <w:rPr>
            <w:rFonts w:ascii="Times New Roman" w:eastAsia="Times New Roman" w:hAnsi="Times New Roman" w:cs="Times New Roman"/>
            <w:color w:val="0180A6"/>
            <w:sz w:val="36"/>
            <w:szCs w:val="36"/>
            <w:lang w:eastAsia="pt-BR"/>
          </w:rPr>
          <w:t> Câmara Municipal de Armação dos Búzios</w:t>
        </w:r>
        <w:r w:rsidRPr="009C613D">
          <w:rPr>
            <w:rFonts w:ascii="Times New Roman" w:eastAsia="Times New Roman" w:hAnsi="Times New Roman" w:cs="Times New Roman"/>
            <w:color w:val="0180A6"/>
            <w:sz w:val="36"/>
            <w:szCs w:val="36"/>
            <w:lang w:eastAsia="pt-BR"/>
          </w:rPr>
          <w:br/>
        </w:r>
        <w:r w:rsidRPr="009C613D">
          <w:rPr>
            <w:rFonts w:ascii="Times New Roman" w:eastAsia="Times New Roman" w:hAnsi="Times New Roman" w:cs="Times New Roman"/>
            <w:color w:val="93A4AA"/>
            <w:sz w:val="27"/>
            <w:szCs w:val="27"/>
            <w:lang w:eastAsia="pt-BR"/>
          </w:rPr>
          <w:t>Sistema de Apoio ao Processo Legislativo</w:t>
        </w:r>
      </w:hyperlink>
    </w:p>
    <w:p w:rsidR="009C613D" w:rsidRPr="009C613D" w:rsidRDefault="009C613D" w:rsidP="009C613D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tooltip="Dados Complementares " w:history="1">
        <w:r w:rsidRPr="009C613D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Dados Complementares</w:t>
        </w:r>
      </w:hyperlink>
    </w:p>
    <w:p w:rsidR="009C613D" w:rsidRPr="009C613D" w:rsidRDefault="009C613D" w:rsidP="009C613D">
      <w:pPr>
        <w:numPr>
          <w:ilvl w:val="0"/>
          <w:numId w:val="1"/>
        </w:numPr>
        <w:pBdr>
          <w:bottom w:val="single" w:sz="6" w:space="0" w:color="DEE2E6"/>
        </w:pBdr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9C613D">
          <w:rPr>
            <w:rFonts w:ascii="Times New Roman" w:eastAsia="Times New Roman" w:hAnsi="Times New Roman" w:cs="Times New Roman"/>
            <w:color w:val="02BAF2"/>
            <w:sz w:val="24"/>
            <w:szCs w:val="24"/>
            <w:lang w:eastAsia="pt-BR"/>
          </w:rPr>
          <w:t>Publicações</w:t>
        </w:r>
      </w:hyperlink>
    </w:p>
    <w:p w:rsidR="009C613D" w:rsidRPr="009C613D" w:rsidRDefault="009C613D" w:rsidP="009C613D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</w:pPr>
      <w:r w:rsidRPr="009C613D">
        <w:rPr>
          <w:rFonts w:ascii="Times New Roman" w:eastAsia="Times New Roman" w:hAnsi="Times New Roman" w:cs="Times New Roman"/>
          <w:kern w:val="36"/>
          <w:sz w:val="45"/>
          <w:szCs w:val="45"/>
          <w:lang w:eastAsia="pt-BR"/>
        </w:rPr>
        <w:t>Decreto Legislativo nº 568, de 19 de maio de 2022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Identificação Básica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Texto Articulado</w:t>
      </w:r>
    </w:p>
    <w:p w:rsidR="009C613D" w:rsidRPr="009C613D" w:rsidRDefault="009C613D" w:rsidP="009C613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Norma Jurídica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da Norma Jurídica</w:t>
      </w:r>
    </w:p>
    <w:p w:rsidR="009C613D" w:rsidRPr="009C613D" w:rsidRDefault="009C613D" w:rsidP="009C613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Legislativo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</w:t>
      </w:r>
    </w:p>
    <w:p w:rsidR="009C613D" w:rsidRPr="009C613D" w:rsidRDefault="009C613D" w:rsidP="009C613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568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Ano</w:t>
      </w:r>
    </w:p>
    <w:p w:rsidR="009C613D" w:rsidRPr="009C613D" w:rsidRDefault="009C613D" w:rsidP="009C613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2022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</w:p>
    <w:p w:rsidR="009C613D" w:rsidRPr="009C613D" w:rsidRDefault="009C613D" w:rsidP="009C613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19 de Maio de 2022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Ementa</w:t>
      </w:r>
    </w:p>
    <w:p w:rsidR="009C613D" w:rsidRPr="009C613D" w:rsidRDefault="009C613D" w:rsidP="009C613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aprovação das contas municipais referentes ao exercício de 2020.</w:t>
      </w:r>
    </w:p>
    <w:p w:rsidR="009C613D" w:rsidRPr="009C613D" w:rsidRDefault="009C613D" w:rsidP="009C61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Pr="009C613D">
          <w:rPr>
            <w:rFonts w:ascii="Times New Roman" w:eastAsia="Times New Roman" w:hAnsi="Times New Roman" w:cs="Times New Roman"/>
            <w:color w:val="02BAF2"/>
            <w:sz w:val="24"/>
            <w:szCs w:val="24"/>
            <w:bdr w:val="single" w:sz="6" w:space="0" w:color="D6E1E5" w:frame="1"/>
            <w:lang w:eastAsia="pt-BR"/>
          </w:rPr>
          <w:t>Preparar para impressão</w:t>
        </w:r>
      </w:hyperlink>
    </w:p>
    <w:p w:rsidR="009C613D" w:rsidRPr="009C613D" w:rsidRDefault="009C613D" w:rsidP="009C61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13D">
        <w:rPr>
          <w:rFonts w:ascii="Times New Roman" w:eastAsia="Times New Roman" w:hAnsi="Times New Roman" w:cs="Times New Roman"/>
          <w:sz w:val="24"/>
          <w:szCs w:val="24"/>
          <w:lang w:eastAsia="pt-BR"/>
        </w:rPr>
        <w:t>aA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73228"/>
      <w:bookmarkEnd w:id="0"/>
      <w:r w:rsidRPr="009C61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aprovação das contas municipais referentes ao exercício de 2020.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1" w:name="73229"/>
      <w:bookmarkEnd w:id="1"/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CONSIDERANDO, que na forma regimental, foi emitido parecer pela Comissão de Finanças e Orçamento opinando pela APROVAÇÃO das Contas de Governo – Exercício de 2020,</w:t>
      </w: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A CÂMARA MUNICIPAL DE ARMAÇÃO DOS BÚZIOS, por seus representantes legais, decreta: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2" w:name="73231"/>
      <w:r w:rsidRPr="009C613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1º.</w:t>
      </w:r>
      <w:bookmarkEnd w:id="2"/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  Ficam aprovadas as contas de Governo do Município de Armação dos Búzios-RJ, relativas ao exercício financeiro de 2020.</w:t>
      </w:r>
    </w:p>
    <w:p w:rsidR="009C613D" w:rsidRPr="009C613D" w:rsidRDefault="009C613D" w:rsidP="009C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3" w:name="73233"/>
      <w:r w:rsidRPr="009C613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Art. 2º.</w:t>
      </w:r>
      <w:bookmarkEnd w:id="3"/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  Entra o presente Decreto Legislativo em vigor na data de sua publicação.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bookmarkStart w:id="4" w:name="73235"/>
      <w:bookmarkEnd w:id="4"/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  <w:t>Sala das Sessões, 19 de maio de 2022.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RAFAEL AGUIAR PEREIRA DE SOUZA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JOSUÉ PEREIRA DOS SANTOS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Vice-Presidente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VICTOR DE ALMEDA DOS SANTOS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1º Secretário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t>NILTON CESAR ALVES DE ALMEIDA</w:t>
      </w:r>
    </w:p>
    <w:p w:rsidR="009C613D" w:rsidRPr="009C613D" w:rsidRDefault="009C613D" w:rsidP="009C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9C613D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2º Secretário </w:t>
      </w:r>
    </w:p>
    <w:p w:rsidR="00C85DBE" w:rsidRDefault="00C85DBE">
      <w:bookmarkStart w:id="5" w:name="_GoBack"/>
      <w:bookmarkEnd w:id="5"/>
    </w:p>
    <w:sectPr w:rsidR="00C85DBE" w:rsidSect="00B06230">
      <w:pgSz w:w="11906" w:h="16838" w:code="9"/>
      <w:pgMar w:top="720" w:right="1134" w:bottom="720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009A"/>
    <w:multiLevelType w:val="multilevel"/>
    <w:tmpl w:val="6BB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3D"/>
    <w:rsid w:val="009C613D"/>
    <w:rsid w:val="00B06230"/>
    <w:rsid w:val="00C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CBA86-3016-4E1C-9EDE-CFBB7681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1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2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2927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5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8635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4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0999">
                              <w:marLeft w:val="0"/>
                              <w:marRight w:val="0"/>
                              <w:marTop w:val="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52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2643">
                                  <w:marLeft w:val="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30/ta/3373/publica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1.30/norma/4216?displ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192.168.1.3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2.168.1.30/ta/3373/text?pri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Protocolo</cp:lastModifiedBy>
  <cp:revision>1</cp:revision>
  <dcterms:created xsi:type="dcterms:W3CDTF">2023-04-28T13:42:00Z</dcterms:created>
  <dcterms:modified xsi:type="dcterms:W3CDTF">2023-04-28T13:42:00Z</dcterms:modified>
</cp:coreProperties>
</file>