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4" w:history="1">
        <w:r w:rsidRPr="006C5392">
          <w:rPr>
            <w:rFonts w:ascii="Times New Roman" w:eastAsia="Times New Roman" w:hAnsi="Times New Roman" w:cs="Times New Roman"/>
            <w:noProof/>
            <w:color w:val="02BAF2"/>
            <w:sz w:val="36"/>
            <w:szCs w:val="36"/>
            <w:lang w:eastAsia="pt-BR"/>
          </w:rPr>
          <w:drawing>
            <wp:inline distT="0" distB="0" distL="0" distR="0" wp14:anchorId="0C4832E5" wp14:editId="48D532A3">
              <wp:extent cx="866775" cy="733425"/>
              <wp:effectExtent l="0" t="0" r="9525" b="9525"/>
              <wp:docPr id="1" name="Imagem 1" descr="Logo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677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C5392">
          <w:rPr>
            <w:rFonts w:ascii="Times New Roman" w:eastAsia="Times New Roman" w:hAnsi="Times New Roman" w:cs="Times New Roman"/>
            <w:color w:val="02BAF2"/>
            <w:sz w:val="36"/>
            <w:szCs w:val="36"/>
            <w:lang w:eastAsia="pt-BR"/>
          </w:rPr>
          <w:t> Câmara Municipal de Armação dos Búzios</w:t>
        </w:r>
        <w:r w:rsidRPr="006C5392">
          <w:rPr>
            <w:rFonts w:ascii="Times New Roman" w:eastAsia="Times New Roman" w:hAnsi="Times New Roman" w:cs="Times New Roman"/>
            <w:color w:val="02BAF2"/>
            <w:sz w:val="36"/>
            <w:szCs w:val="36"/>
            <w:lang w:eastAsia="pt-BR"/>
          </w:rPr>
          <w:br/>
        </w:r>
        <w:r w:rsidRPr="006C5392">
          <w:rPr>
            <w:rFonts w:ascii="Times New Roman" w:eastAsia="Times New Roman" w:hAnsi="Times New Roman" w:cs="Times New Roman"/>
            <w:color w:val="93A4AA"/>
            <w:sz w:val="27"/>
            <w:szCs w:val="27"/>
            <w:lang w:eastAsia="pt-BR"/>
          </w:rPr>
          <w:t>Sistema de Apoio ao Processo Legislativo</w:t>
        </w:r>
      </w:hyperlink>
    </w:p>
    <w:p w:rsidR="006C5392" w:rsidRPr="006C5392" w:rsidRDefault="006C5392" w:rsidP="006C5392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pt-BR"/>
        </w:rPr>
      </w:pPr>
      <w:r w:rsidRPr="006C5392">
        <w:rPr>
          <w:rFonts w:ascii="Times New Roman" w:eastAsia="Times New Roman" w:hAnsi="Times New Roman" w:cs="Times New Roman"/>
          <w:kern w:val="36"/>
          <w:sz w:val="45"/>
          <w:szCs w:val="45"/>
          <w:lang w:eastAsia="pt-BR"/>
        </w:rPr>
        <w:t>Lei Ordinária nº 1.059, de 30 de outubro de 2014</w:t>
      </w:r>
    </w:p>
    <w:p w:rsidR="006C5392" w:rsidRPr="006C5392" w:rsidRDefault="006C5392" w:rsidP="006C5392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392">
        <w:rPr>
          <w:rFonts w:ascii="Times New Roman" w:eastAsia="Times New Roman" w:hAnsi="Times New Roman" w:cs="Times New Roman"/>
          <w:sz w:val="24"/>
          <w:szCs w:val="24"/>
          <w:lang w:eastAsia="pt-BR"/>
        </w:rPr>
        <w:t>aA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79094"/>
      <w:bookmarkEnd w:id="0"/>
      <w:r w:rsidRPr="006C53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 avaliação de desempenho dos servidores nomeados para o exercício de cargo de provimento efetivo em estágio probatório nos órgãos e entidades da administração direta, autárquica e fundacional do Poder Executivo e dá outras providências.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1" w:name="79095"/>
      <w:bookmarkEnd w:id="1"/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O PRESIDENTE DA CÂMARA MUNICIPAL DE ARMAÇÃO DOS BÚZIOS, faço saber que a Câmara Municipal aprovou e eu promulgo a seguinte Lei: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2" w:name="79097"/>
      <w:r w:rsidRPr="006C539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1º.</w:t>
      </w:r>
      <w:bookmarkEnd w:id="2"/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Esta Lei estabelece as normas de avaliação de desempenho dos servidores municipais nomeados para o exercício de cargo de provimento efetivo em estágio probatório, nos órgãos e entidades da Administração Direta, Autárquica e Fundacional do Poder Executivo do Município de Armação dos Búzios, de acordo com o disposto no art. 41, da Constituição Federal, com redação dada pela Emenda Constitucional nº. 19, de 4 de junho de 1998 c/c o art. 21, da Lei Complementar nº. 15/2007 - Regime Jurídico e Estatuto dos Servidores Públicos do Município de Armação dos Búzios.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3" w:name="79099"/>
      <w:r w:rsidRPr="006C539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2º.</w:t>
      </w:r>
      <w:bookmarkEnd w:id="3"/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A garantia constitucional da estabilidade será adquirida pelo servidor mediante aprovação em estágio probatório de 3 (três) anos, período no qual ficará sujeito a avaliação especial de desempenho.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4" w:name="79100"/>
      <w:r w:rsidRPr="006C539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Parágrafo único </w:t>
      </w:r>
      <w:bookmarkEnd w:id="4"/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O Período de estágio probatório será acompanhado por uma Comissão Especial de Avaliação de Desempenho constituída para este fim, em conjunto com o órgão setorial de Recursos Humanos e as Chefias imediata e mediata, que deverão: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5" w:name="79101"/>
      <w:r w:rsidRPr="006C539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I</w:t>
      </w:r>
      <w:bookmarkEnd w:id="5"/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 –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propiciar condições para adaptação do servidor ao ambiente de trabalho;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6" w:name="79102"/>
      <w:r w:rsidRPr="006C539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II</w:t>
      </w:r>
      <w:bookmarkEnd w:id="6"/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 –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orientar o servidor no desempenho de suas atribuições;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7" w:name="79103"/>
      <w:r w:rsidRPr="006C539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III</w:t>
      </w:r>
      <w:bookmarkEnd w:id="7"/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 –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verificar o grau de adaptação ao cargo e a necessidade de submeter o servidor a programa de treinamento.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8" w:name="79105"/>
      <w:r w:rsidRPr="006C539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3º.</w:t>
      </w:r>
      <w:bookmarkEnd w:id="8"/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A avaliação especial de desempenho será feita semestralmente pela chefia imediata do servidor, preferencialmente na presença do mesmo, que a submeterá à Comissão de Estágio designada pelo Prefeito, composta por 3 (três) membros, mediante atribuição de pontos de 0 (zero) a 100 (cem) e em conformidade com o roteiro constante da Ficha de Avaliação de </w:t>
      </w: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Desempenho do Servidor em Estágio Probatório (Anexo I) e Parecer do Avaliador (Anexo II).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9" w:name="79106"/>
      <w:r w:rsidRPr="006C539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§ 1º</w:t>
      </w:r>
      <w:bookmarkEnd w:id="9"/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A Comissão será integrada por um servidor do setor de Recursos Humanos e dois servidores pertencentes ao órgão ou entidade de lotação dos avaliados, sendo que estes deverão ser servidores públicos efetivos.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10" w:name="79107"/>
      <w:r w:rsidRPr="006C539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§ 2º</w:t>
      </w:r>
      <w:bookmarkEnd w:id="10"/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Ao menos 2 (dois) membros da Comissão deverão estar em exercício de cargo de provimento efetivo.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11" w:name="79108"/>
      <w:r w:rsidRPr="006C539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§ 3º</w:t>
      </w:r>
      <w:bookmarkEnd w:id="11"/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Nenhum membro da Comissão de Estágio Probatório ou Avaliador poderá ser cônjuge ou ter parentesco consanguíneo ou afim, em linha reta ou colateral, até o 3º (terceiro) grau com o avaliado e com o servidor provido em cargo em comissão do Poder Executivo.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12" w:name="79110"/>
      <w:r w:rsidRPr="006C539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4º.</w:t>
      </w:r>
      <w:bookmarkEnd w:id="12"/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Durante o estágio probatório o servidor exercerá suas atribuições cumprindo fielmente os deveres a que se estiver sujeito, tendo o seu desempenho funcional avaliado quanto aos seguintes espectos: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13" w:name="79111"/>
      <w:r w:rsidRPr="006C539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I</w:t>
      </w:r>
      <w:bookmarkEnd w:id="13"/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 –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assiduidade;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14" w:name="79112"/>
      <w:r w:rsidRPr="006C539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II</w:t>
      </w:r>
      <w:bookmarkEnd w:id="14"/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 –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disciplina;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15" w:name="79113"/>
      <w:r w:rsidRPr="006C539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III</w:t>
      </w:r>
      <w:bookmarkEnd w:id="15"/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 –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capacidade e iniciativa;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16" w:name="79114"/>
      <w:r w:rsidRPr="006C539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IV</w:t>
      </w:r>
      <w:bookmarkEnd w:id="16"/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 –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responsabilidade; e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17" w:name="79115"/>
      <w:r w:rsidRPr="006C539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V</w:t>
      </w:r>
      <w:bookmarkEnd w:id="17"/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 –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produtividade.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18" w:name="79116"/>
      <w:r w:rsidRPr="006C539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§ 1º</w:t>
      </w:r>
      <w:bookmarkEnd w:id="18"/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O servidor em estágio probatório, quando afastado para exercer cargo em comissão, ou qualquer outro motivo que o afaste do exercício de seu cargo originário, terá a avaliação interrompida, retomando-a quando do retorno ao exercício do cargo de provimento efetivo.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19" w:name="79117"/>
      <w:r w:rsidRPr="006C539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§ 2º</w:t>
      </w:r>
      <w:bookmarkEnd w:id="19"/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O servidor que esteve subordinado a mais de uma chefia, no período da avaliação, será avaliado pela chefia a qual tenha estado subordinado por maior período de tempo.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20" w:name="79119"/>
      <w:r w:rsidRPr="006C539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5º.</w:t>
      </w:r>
      <w:bookmarkEnd w:id="20"/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Para os fins desta Lei, a chefia imediata deverá elaborar semestralmente, o Parecer do Avaliador (Anexo II) apresentando as razões da pontuação atribuída ao servidor e o enviará ao setor de Recursos Humanos, acompanhado da Ficha de Avaliação (Anexo I), Devidamente preenchida e do relatório das atividades executadas pelo servidor, até o quinto dia útil posterior ao término do período.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21" w:name="79121"/>
      <w:r w:rsidRPr="006C539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6º.</w:t>
      </w:r>
      <w:bookmarkEnd w:id="21"/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Caso o servidor não concorde com o resultado de sua avaliação, deverá apresentar um único pedido de reconsideração por avaliação, fundamentando os motivos de sua discordância, solicitando que seja anexado à sua Ficha de Avaliação, encaminhando-a à Comissão de Estágio </w:t>
      </w: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Probatório que analisará os fundamentos da defesa, emitindo decisão posterior.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22" w:name="79123"/>
      <w:r w:rsidRPr="006C539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7º.</w:t>
      </w:r>
      <w:bookmarkEnd w:id="22"/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O setor de Recursos Humanos - RH, da Secretaria de Administração, à vista da Ficha de Avaliação, do Parecer do Avaliador e do relatório encaminhado pelo servidor, enviará até 15 (quinze) dias após o recebimento de todas as avaliações referentes ao semestre, relatório consolidado sobre a atuação dos servidores à Comissão de Estágio para ratificação.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23" w:name="79125"/>
      <w:r w:rsidRPr="006C539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8º.</w:t>
      </w:r>
      <w:bookmarkEnd w:id="23"/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O servidor que não obtiver nota igual ou superior a 55% (cinquenta e cinco por cento) dos pontos atribuídos em cada avaliação, fica sujeito ao acompanhamento pela chefia imediata, auxiliada pelo setor de RH, visando sua adequação funcional.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24" w:name="79127"/>
      <w:r w:rsidRPr="006C539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9º.</w:t>
      </w:r>
      <w:bookmarkEnd w:id="24"/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No prazo de 4 (quatro) meses antes de findar o período do estágio probatório, o setor de RH, de posse de todas as avaliações semestrais do servidor, consolidará a Planilha de Avaliação do Estágio Probatório (Anexo III), elaborará relatório final e os encaminhará à Comissão de Estágio para homologação.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25" w:name="79129"/>
      <w:r w:rsidRPr="006C539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10.</w:t>
      </w:r>
      <w:bookmarkEnd w:id="25"/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Ao final do 36º (trigésimo sexto) mês, o Presidente da Comissão de estágio baixará a portaria nominando os aprovados e reprovados no estágio probatório e o setor de RH providenciará para que conste nos assentamentos funcionais do servidor.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26" w:name="79131"/>
      <w:r w:rsidRPr="006C539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11.</w:t>
      </w:r>
      <w:bookmarkEnd w:id="26"/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Será reprovado o servidor que ao final do estágio probatório, obtiver média inferior a 55% (cinquenta e cinco por cento) do total das avaliações.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27" w:name="79132"/>
      <w:r w:rsidRPr="006C539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§ 1º</w:t>
      </w:r>
      <w:bookmarkEnd w:id="27"/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O servidor reprovado será exonerado a bem do serviço público.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28" w:name="79133"/>
      <w:r w:rsidRPr="006C539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§ 2º</w:t>
      </w:r>
      <w:bookmarkEnd w:id="28"/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O servidor que não concordar com o resultado final de sua avaliação, deverá apresentar Recurso Administrativo, fundamentando os motivos de sua discordância, solicitando que o recurso seja anexado à sua Ficha de Avaliação, encaminhando-a à Comissão de Estágio que analisará os fundamentos da defesa e emitirá nova decisão. Desta nova decisão, somente caberá Recurso ao Chefe do Executivo, no prazo de 10 dias.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29" w:name="79135"/>
      <w:r w:rsidRPr="006C539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12.</w:t>
      </w:r>
      <w:bookmarkEnd w:id="29"/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O servidor em estágio probatório poderá participar de treinamento que seja de interesse da Administração, necessário para o desempenho das atribuições do cargo para o qual foi nomeado e possibilite cumprir pelo menos metade da jornada mensal de trabalho.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30" w:name="79137"/>
      <w:r w:rsidRPr="006C539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13.</w:t>
      </w:r>
      <w:bookmarkEnd w:id="30"/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As disposições desta Lei aplicam-se aos servidores que se encontrarem em estágio probatório na data da sua publicação, independentemente do mês de cumprimento.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bookmarkStart w:id="31" w:name="79138"/>
      <w:r w:rsidRPr="006C5392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Parágrafo único </w:t>
      </w:r>
      <w:bookmarkEnd w:id="31"/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6C5392">
        <w:rPr>
          <w:rFonts w:ascii="Times New Roman" w:eastAsia="Times New Roman" w:hAnsi="Times New Roman" w:cs="Times New Roman"/>
          <w:sz w:val="26"/>
          <w:szCs w:val="26"/>
          <w:lang w:eastAsia="pt-BR"/>
        </w:rPr>
        <w:lastRenderedPageBreak/>
        <w:t>Até 30 (trinta) dias após a data de publicação desta Lei, o setor de RH enviará os instrumentos de avaliação (Anexos I e II) aos avaliadores, para que procedam as avaliações dos servidores em estágio probatório para retorno em até 30 (trinta) dias após o recebimento.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32" w:name="79140"/>
      <w:r w:rsidRPr="006C539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14.</w:t>
      </w:r>
      <w:bookmarkEnd w:id="32"/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Os casos omissos serão resolvidos pela Comissão de Estágio.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33" w:name="79142"/>
      <w:r w:rsidRPr="006C539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15.</w:t>
      </w:r>
      <w:bookmarkEnd w:id="33"/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  </w:t>
      </w:r>
    </w:p>
    <w:p w:rsidR="006C5392" w:rsidRPr="006C5392" w:rsidRDefault="006C5392" w:rsidP="006C5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Esta Lei entra em vigor na data da sua publicação, revogadas as disposições em contrário.</w:t>
      </w:r>
    </w:p>
    <w:p w:rsidR="006C5392" w:rsidRPr="006C5392" w:rsidRDefault="006C5392" w:rsidP="006C5392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34" w:name="79143"/>
      <w:bookmarkEnd w:id="34"/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:rsidR="006C5392" w:rsidRPr="006C5392" w:rsidRDefault="006C5392" w:rsidP="006C539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:rsidR="006C5392" w:rsidRPr="006C5392" w:rsidRDefault="006C5392" w:rsidP="006C539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Armação dos Búzios, 13 de março de 2015.</w:t>
      </w:r>
    </w:p>
    <w:p w:rsidR="006C5392" w:rsidRPr="006C5392" w:rsidRDefault="006C5392" w:rsidP="006C539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 </w:t>
      </w:r>
    </w:p>
    <w:p w:rsidR="006C5392" w:rsidRPr="006C5392" w:rsidRDefault="006C5392" w:rsidP="006C539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CARLOS HENRIQUES PINTO GOMES</w:t>
      </w:r>
    </w:p>
    <w:p w:rsidR="006C5392" w:rsidRPr="006C5392" w:rsidRDefault="006C5392" w:rsidP="006C539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Presidente</w:t>
      </w:r>
    </w:p>
    <w:p w:rsidR="006C5392" w:rsidRPr="006C5392" w:rsidRDefault="006C5392" w:rsidP="006C539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C5392">
        <w:rPr>
          <w:rFonts w:ascii="Times New Roman" w:eastAsia="Times New Roman" w:hAnsi="Times New Roman" w:cs="Times New Roman"/>
          <w:sz w:val="28"/>
          <w:szCs w:val="28"/>
          <w:lang w:eastAsia="pt-BR"/>
        </w:rPr>
        <w:t>Autor: Senhor Prefeito</w:t>
      </w:r>
    </w:p>
    <w:p w:rsidR="00C85DBE" w:rsidRDefault="00C85DBE">
      <w:bookmarkStart w:id="35" w:name="_GoBack"/>
      <w:bookmarkEnd w:id="35"/>
    </w:p>
    <w:sectPr w:rsidR="00C85DBE" w:rsidSect="00B06230">
      <w:pgSz w:w="11906" w:h="16838" w:code="9"/>
      <w:pgMar w:top="720" w:right="1134" w:bottom="720" w:left="22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92"/>
    <w:rsid w:val="006C5392"/>
    <w:rsid w:val="00B06230"/>
    <w:rsid w:val="00C8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4A6D0-9A1C-44A6-98FD-D6811F2A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9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46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9645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6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4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03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2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18379">
                                  <w:marLeft w:val="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3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7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27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03881">
                                  <w:marLeft w:val="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5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8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3853">
                                  <w:marLeft w:val="0"/>
                                  <w:marRight w:val="0"/>
                                  <w:marTop w:val="5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3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24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83296">
                                      <w:marLeft w:val="0"/>
                                      <w:marRight w:val="0"/>
                                      <w:marTop w:val="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1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6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71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90359">
                                      <w:marLeft w:val="0"/>
                                      <w:marRight w:val="0"/>
                                      <w:marTop w:val="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9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2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97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05772">
                                      <w:marLeft w:val="0"/>
                                      <w:marRight w:val="0"/>
                                      <w:marTop w:val="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05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9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9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3656">
                                  <w:marLeft w:val="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7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2918">
                                  <w:marLeft w:val="0"/>
                                  <w:marRight w:val="0"/>
                                  <w:marTop w:val="5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1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5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43166">
                                  <w:marLeft w:val="0"/>
                                  <w:marRight w:val="0"/>
                                  <w:marTop w:val="5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1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10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7243">
                                  <w:marLeft w:val="0"/>
                                  <w:marRight w:val="0"/>
                                  <w:marTop w:val="5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3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4258">
                                  <w:marLeft w:val="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9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732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75505">
                                      <w:marLeft w:val="0"/>
                                      <w:marRight w:val="0"/>
                                      <w:marTop w:val="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08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06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0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6978">
                                      <w:marLeft w:val="0"/>
                                      <w:marRight w:val="0"/>
                                      <w:marTop w:val="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53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1252">
                                      <w:marLeft w:val="0"/>
                                      <w:marRight w:val="0"/>
                                      <w:marTop w:val="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8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10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542613">
                                      <w:marLeft w:val="0"/>
                                      <w:marRight w:val="0"/>
                                      <w:marTop w:val="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9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1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64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204">
                                      <w:marLeft w:val="0"/>
                                      <w:marRight w:val="0"/>
                                      <w:marTop w:val="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8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5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674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79">
                                  <w:marLeft w:val="0"/>
                                  <w:marRight w:val="0"/>
                                  <w:marTop w:val="5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13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183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099780">
                                  <w:marLeft w:val="0"/>
                                  <w:marRight w:val="0"/>
                                  <w:marTop w:val="5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87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1875">
                                  <w:marLeft w:val="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62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491">
                                  <w:marLeft w:val="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34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644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16807">
                                  <w:marLeft w:val="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96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14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62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9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4110">
                                  <w:marLeft w:val="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61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720">
                                  <w:marLeft w:val="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5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91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3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4906">
                                  <w:marLeft w:val="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43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3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5108">
                                  <w:marLeft w:val="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0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7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13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78579">
                                  <w:marLeft w:val="0"/>
                                  <w:marRight w:val="0"/>
                                  <w:marTop w:val="5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75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48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65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4242">
                                  <w:marLeft w:val="0"/>
                                  <w:marRight w:val="0"/>
                                  <w:marTop w:val="5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0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7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15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3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19760">
                                  <w:marLeft w:val="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0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3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42415">
                                  <w:marLeft w:val="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9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93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2882">
                                  <w:marLeft w:val="0"/>
                                  <w:marRight w:val="0"/>
                                  <w:marTop w:val="5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6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98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9189">
                                  <w:marLeft w:val="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1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3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8793">
                                  <w:marLeft w:val="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2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8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457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49147">
                                  <w:marLeft w:val="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44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apl.armacaodosbuzios.rj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1130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</dc:creator>
  <cp:keywords/>
  <dc:description/>
  <cp:lastModifiedBy>Protocolo</cp:lastModifiedBy>
  <cp:revision>2</cp:revision>
  <dcterms:created xsi:type="dcterms:W3CDTF">2023-11-06T15:53:00Z</dcterms:created>
  <dcterms:modified xsi:type="dcterms:W3CDTF">2023-11-06T15:54:00Z</dcterms:modified>
</cp:coreProperties>
</file>